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01E" w:rsidRPr="00903DD5" w:rsidRDefault="00903DD5" w:rsidP="00903DD5">
      <w:pPr>
        <w:jc w:val="center"/>
        <w:rPr>
          <w:rFonts w:ascii="Arial" w:hAnsi="Arial" w:cs="Arial"/>
          <w:b/>
        </w:rPr>
      </w:pPr>
      <w:r w:rsidRPr="00903DD5">
        <w:rPr>
          <w:rFonts w:ascii="Arial" w:hAnsi="Arial" w:cs="Arial"/>
          <w:b/>
        </w:rPr>
        <w:t>C</w:t>
      </w:r>
      <w:r w:rsidR="002E56B3" w:rsidRPr="00903DD5">
        <w:rPr>
          <w:rFonts w:ascii="Arial" w:hAnsi="Arial" w:cs="Arial"/>
          <w:b/>
        </w:rPr>
        <w:t>ontributions during absence</w:t>
      </w:r>
      <w:bookmarkStart w:id="0" w:name="_GoBack"/>
      <w:bookmarkEnd w:id="0"/>
    </w:p>
    <w:p w:rsidR="00DD6F61" w:rsidRPr="002E56B3" w:rsidRDefault="00DD6F61" w:rsidP="002E56B3">
      <w:pPr>
        <w:rPr>
          <w:rFonts w:ascii="Arial" w:hAnsi="Arial" w:cs="Arial"/>
        </w:rPr>
      </w:pPr>
    </w:p>
    <w:p w:rsidR="002E56B3" w:rsidRPr="00903DD5" w:rsidRDefault="002E56B3" w:rsidP="002E56B3">
      <w:pPr>
        <w:spacing w:after="79" w:line="240" w:lineRule="auto"/>
        <w:rPr>
          <w:rFonts w:ascii="Arial" w:hAnsi="Arial" w:cs="Arial"/>
          <w:b/>
          <w:color w:val="000000"/>
          <w:shd w:val="clear" w:color="auto" w:fill="FCFCFC"/>
        </w:rPr>
      </w:pPr>
      <w:r w:rsidRPr="00903DD5">
        <w:rPr>
          <w:rFonts w:ascii="Arial" w:hAnsi="Arial" w:cs="Arial"/>
          <w:b/>
          <w:color w:val="000000"/>
          <w:shd w:val="clear" w:color="auto" w:fill="FCFCFC"/>
        </w:rPr>
        <w:t>Regulation 111</w:t>
      </w:r>
    </w:p>
    <w:p w:rsidR="002E56B3" w:rsidRPr="00903DD5" w:rsidRDefault="002E56B3" w:rsidP="002E56B3">
      <w:pPr>
        <w:spacing w:after="79" w:line="240" w:lineRule="auto"/>
        <w:rPr>
          <w:rFonts w:ascii="Arial" w:hAnsi="Arial" w:cs="Arial"/>
          <w:b/>
          <w:color w:val="000000"/>
          <w:shd w:val="clear" w:color="auto" w:fill="FCFCFC"/>
        </w:rPr>
      </w:pPr>
      <w:r w:rsidRPr="00903DD5">
        <w:rPr>
          <w:rFonts w:ascii="Arial" w:hAnsi="Arial" w:cs="Arial"/>
          <w:b/>
          <w:color w:val="000000"/>
          <w:shd w:val="clear" w:color="auto" w:fill="FCFCFC"/>
        </w:rPr>
        <w:t>Contributions during absence from work due to illness, injury, trade dispute or authorised absence</w:t>
      </w:r>
    </w:p>
    <w:p w:rsidR="002E56B3" w:rsidRPr="002E56B3" w:rsidRDefault="002E56B3" w:rsidP="002E56B3">
      <w:pPr>
        <w:spacing w:after="79" w:line="240" w:lineRule="auto"/>
        <w:rPr>
          <w:rFonts w:ascii="Arial" w:hAnsi="Arial" w:cs="Arial"/>
          <w:color w:val="000000"/>
          <w:shd w:val="clear" w:color="auto" w:fill="FCFCFC"/>
        </w:rPr>
      </w:pPr>
      <w:r w:rsidRPr="002E56B3">
        <w:rPr>
          <w:rFonts w:ascii="Arial" w:hAnsi="Arial" w:cs="Arial"/>
          <w:color w:val="000000"/>
          <w:shd w:val="clear" w:color="auto" w:fill="FCFCFC"/>
        </w:rPr>
        <w:t>(1) An active member away from scheme employment by reason of illness or injury must pay contributions at the contribution rate ascertained in accordance with regulation 110 (member contributions) multiplied by the amount of any pensionable pay received, including statutory pay.</w:t>
      </w:r>
    </w:p>
    <w:p w:rsidR="002E56B3" w:rsidRPr="002E56B3" w:rsidRDefault="002E56B3" w:rsidP="002E56B3">
      <w:pPr>
        <w:spacing w:after="79" w:line="240" w:lineRule="auto"/>
        <w:rPr>
          <w:rFonts w:ascii="Arial" w:hAnsi="Arial" w:cs="Arial"/>
          <w:color w:val="000000"/>
          <w:shd w:val="clear" w:color="auto" w:fill="FCFCFC"/>
        </w:rPr>
      </w:pPr>
      <w:r w:rsidRPr="002E56B3">
        <w:rPr>
          <w:rFonts w:ascii="Arial" w:hAnsi="Arial" w:cs="Arial"/>
          <w:color w:val="000000"/>
          <w:shd w:val="clear" w:color="auto" w:fill="FCFCFC"/>
        </w:rPr>
        <w:t>(2) If an active member is absent from scheme employment by reason of illness or injury and is not entitled to receive pensionable pay (including statutory pay) for any period that member may elect to pay contributions at the contribution rate ascertained in accordance with regulation 110 (member contributions) multiplied by the amount of pay received immediately before the cessation of pay and if required by the scheme employer, pay the amount of employer contribution which the scheme employer would otherwise be required to pay by regulation 117(3) (employer contributions).</w:t>
      </w:r>
    </w:p>
    <w:p w:rsidR="002E56B3" w:rsidRPr="002E56B3" w:rsidRDefault="002E56B3" w:rsidP="002E56B3">
      <w:pPr>
        <w:spacing w:after="79" w:line="240" w:lineRule="auto"/>
        <w:rPr>
          <w:rFonts w:ascii="Arial" w:hAnsi="Arial" w:cs="Arial"/>
          <w:color w:val="000000"/>
          <w:shd w:val="clear" w:color="auto" w:fill="FCFCFC"/>
        </w:rPr>
      </w:pPr>
      <w:r w:rsidRPr="002E56B3">
        <w:rPr>
          <w:rFonts w:ascii="Arial" w:hAnsi="Arial" w:cs="Arial"/>
          <w:color w:val="000000"/>
          <w:shd w:val="clear" w:color="auto" w:fill="FCFCFC"/>
        </w:rPr>
        <w:t xml:space="preserve">(3) If an active member is absent on a trade dispute, the member may elect to pay the contributions at the contribution rate ascertained in accordance with regulation 110 (member contributions) multiplied by the assumed pensionable pay that member is treated as receiving and if </w:t>
      </w:r>
      <w:r w:rsidR="00903DD5">
        <w:rPr>
          <w:rFonts w:ascii="Arial" w:hAnsi="Arial" w:cs="Arial"/>
          <w:color w:val="000000"/>
          <w:shd w:val="clear" w:color="auto" w:fill="FCFCFC"/>
        </w:rPr>
        <w:t>required by the scheme employer</w:t>
      </w:r>
      <w:r w:rsidRPr="002E56B3">
        <w:rPr>
          <w:rFonts w:ascii="Arial" w:hAnsi="Arial" w:cs="Arial"/>
          <w:color w:val="000000"/>
          <w:shd w:val="clear" w:color="auto" w:fill="FCFCFC"/>
        </w:rPr>
        <w:t>, pay the amount of employer contribution which the scheme employer would otherwise be required to pay by regulation 117(3) (employer contributions).</w:t>
      </w:r>
    </w:p>
    <w:p w:rsidR="002E56B3" w:rsidRPr="002E56B3" w:rsidRDefault="002E56B3" w:rsidP="002E56B3">
      <w:pPr>
        <w:spacing w:after="79" w:line="240" w:lineRule="auto"/>
        <w:rPr>
          <w:rFonts w:ascii="Arial" w:hAnsi="Arial" w:cs="Arial"/>
          <w:color w:val="000000"/>
          <w:shd w:val="clear" w:color="auto" w:fill="FCFCFC"/>
        </w:rPr>
      </w:pPr>
      <w:r w:rsidRPr="002E56B3">
        <w:rPr>
          <w:rFonts w:ascii="Arial" w:hAnsi="Arial" w:cs="Arial"/>
          <w:color w:val="000000"/>
          <w:shd w:val="clear" w:color="auto" w:fill="FCFCFC"/>
        </w:rPr>
        <w:t xml:space="preserve">(4) If an active member is away from work during a period of authorised unpaid absence, the member may elect to pay contributions at the contribution rate ascertained in accordance with regulation 110 (member contributions) multiplied by the assumed pensionable pay that member is treated as receiving and if </w:t>
      </w:r>
      <w:r w:rsidR="00903DD5">
        <w:rPr>
          <w:rFonts w:ascii="Arial" w:hAnsi="Arial" w:cs="Arial"/>
          <w:color w:val="000000"/>
          <w:shd w:val="clear" w:color="auto" w:fill="FCFCFC"/>
        </w:rPr>
        <w:t>required by the scheme employer</w:t>
      </w:r>
      <w:r w:rsidRPr="002E56B3">
        <w:rPr>
          <w:rFonts w:ascii="Arial" w:hAnsi="Arial" w:cs="Arial"/>
          <w:color w:val="000000"/>
          <w:shd w:val="clear" w:color="auto" w:fill="FCFCFC"/>
        </w:rPr>
        <w:t>, pay the amount of employer contributions which the scheme employer would otherwise be required to pay by regulation 117(3) (employer contributions).</w:t>
      </w:r>
    </w:p>
    <w:p w:rsidR="002E56B3" w:rsidRPr="002E56B3" w:rsidRDefault="002E56B3" w:rsidP="002E56B3">
      <w:pPr>
        <w:spacing w:after="79" w:line="240" w:lineRule="auto"/>
        <w:rPr>
          <w:rFonts w:ascii="Arial" w:hAnsi="Arial" w:cs="Arial"/>
          <w:color w:val="000000"/>
          <w:shd w:val="clear" w:color="auto" w:fill="FCFCFC"/>
        </w:rPr>
      </w:pPr>
      <w:r w:rsidRPr="002E56B3">
        <w:rPr>
          <w:rFonts w:ascii="Arial" w:hAnsi="Arial" w:cs="Arial"/>
          <w:color w:val="000000"/>
          <w:shd w:val="clear" w:color="auto" w:fill="FCFCFC"/>
        </w:rPr>
        <w:t>(5) Where paragraph (2), (3) or (4) applies, the contributions must be paid before the end of the period of six months starting with the date on which the member is treated as receiving assumed pensionable pay.</w:t>
      </w:r>
    </w:p>
    <w:p w:rsidR="002E56B3" w:rsidRPr="002E56B3" w:rsidRDefault="002E56B3" w:rsidP="002E56B3">
      <w:pPr>
        <w:spacing w:after="79" w:line="240" w:lineRule="auto"/>
        <w:rPr>
          <w:rFonts w:ascii="Arial" w:hAnsi="Arial" w:cs="Arial"/>
          <w:color w:val="000000"/>
          <w:shd w:val="clear" w:color="auto" w:fill="FCFCFC"/>
        </w:rPr>
      </w:pPr>
    </w:p>
    <w:p w:rsidR="002E56B3" w:rsidRPr="002E56B3" w:rsidRDefault="002E56B3" w:rsidP="002E56B3">
      <w:pPr>
        <w:spacing w:after="79" w:line="240" w:lineRule="auto"/>
        <w:rPr>
          <w:rFonts w:ascii="Arial" w:hAnsi="Arial" w:cs="Arial"/>
          <w:color w:val="000000"/>
          <w:shd w:val="clear" w:color="auto" w:fill="FCFCFC"/>
        </w:rPr>
      </w:pPr>
    </w:p>
    <w:p w:rsidR="002E56B3" w:rsidRPr="00903DD5" w:rsidRDefault="002E56B3" w:rsidP="002E56B3">
      <w:pPr>
        <w:rPr>
          <w:rFonts w:ascii="Arial" w:hAnsi="Arial" w:cs="Arial"/>
          <w:b/>
        </w:rPr>
      </w:pPr>
      <w:r w:rsidRPr="00903DD5">
        <w:rPr>
          <w:rFonts w:ascii="Arial" w:hAnsi="Arial" w:cs="Arial"/>
          <w:b/>
        </w:rPr>
        <w:t>Regulation 113</w:t>
      </w:r>
    </w:p>
    <w:p w:rsidR="002E56B3" w:rsidRPr="00903DD5" w:rsidRDefault="002E56B3" w:rsidP="002E56B3">
      <w:pPr>
        <w:rPr>
          <w:rFonts w:ascii="Arial" w:hAnsi="Arial" w:cs="Arial"/>
          <w:b/>
        </w:rPr>
      </w:pPr>
      <w:r w:rsidRPr="00903DD5">
        <w:rPr>
          <w:rFonts w:ascii="Arial" w:hAnsi="Arial" w:cs="Arial"/>
          <w:b/>
        </w:rPr>
        <w:t>Contributions during child-related leave</w:t>
      </w:r>
    </w:p>
    <w:p w:rsidR="002E56B3" w:rsidRPr="002E56B3" w:rsidRDefault="002E56B3" w:rsidP="002E56B3">
      <w:pPr>
        <w:rPr>
          <w:rFonts w:ascii="Arial" w:hAnsi="Arial" w:cs="Arial"/>
        </w:rPr>
      </w:pPr>
      <w:r w:rsidRPr="002E56B3">
        <w:rPr>
          <w:rFonts w:ascii="Arial" w:hAnsi="Arial" w:cs="Arial"/>
        </w:rPr>
        <w:t>(1)</w:t>
      </w:r>
      <w:r w:rsidR="00903DD5">
        <w:rPr>
          <w:rFonts w:ascii="Arial" w:hAnsi="Arial" w:cs="Arial"/>
        </w:rPr>
        <w:t xml:space="preserve"> </w:t>
      </w:r>
      <w:r w:rsidRPr="002E56B3">
        <w:rPr>
          <w:rFonts w:ascii="Arial" w:hAnsi="Arial" w:cs="Arial"/>
        </w:rPr>
        <w:t>An active member on child-related leave must pay contributions at the contribution rate ascertained in accordance with regulation 110 (member contributions) multiplied by any pensionable pay received, including statutory pay but that pay does not include any amount that reduces the member's actual pensionable pay on account of possible entitlement to statutory pay.</w:t>
      </w:r>
    </w:p>
    <w:p w:rsidR="002E56B3" w:rsidRPr="002E56B3" w:rsidRDefault="002E56B3" w:rsidP="002E56B3">
      <w:pPr>
        <w:rPr>
          <w:rFonts w:ascii="Arial" w:hAnsi="Arial" w:cs="Arial"/>
        </w:rPr>
      </w:pPr>
      <w:r w:rsidRPr="002E56B3">
        <w:rPr>
          <w:rFonts w:ascii="Arial" w:hAnsi="Arial" w:cs="Arial"/>
        </w:rPr>
        <w:t>(2)</w:t>
      </w:r>
      <w:r w:rsidR="00903DD5">
        <w:rPr>
          <w:rFonts w:ascii="Arial" w:hAnsi="Arial" w:cs="Arial"/>
        </w:rPr>
        <w:t xml:space="preserve"> </w:t>
      </w:r>
      <w:r w:rsidRPr="002E56B3">
        <w:rPr>
          <w:rFonts w:ascii="Arial" w:hAnsi="Arial" w:cs="Arial"/>
        </w:rPr>
        <w:t>If an active member is on ordinary maternity leave, paternity leave or ordinary adoption leave and is not entitled to receive pensionable pay (including statutory pay) for any of that period, that member is treated for the purposes of these Regulations as if that member had paid contributions for that unpaid period under paragraph (1).</w:t>
      </w:r>
    </w:p>
    <w:p w:rsidR="002E56B3" w:rsidRPr="002E56B3" w:rsidRDefault="002E56B3" w:rsidP="002E56B3">
      <w:pPr>
        <w:rPr>
          <w:rFonts w:ascii="Arial" w:hAnsi="Arial" w:cs="Arial"/>
        </w:rPr>
      </w:pPr>
      <w:r w:rsidRPr="002E56B3">
        <w:rPr>
          <w:rFonts w:ascii="Arial" w:hAnsi="Arial" w:cs="Arial"/>
        </w:rPr>
        <w:t>(3)</w:t>
      </w:r>
      <w:r w:rsidR="00903DD5">
        <w:rPr>
          <w:rFonts w:ascii="Arial" w:hAnsi="Arial" w:cs="Arial"/>
        </w:rPr>
        <w:t xml:space="preserve"> </w:t>
      </w:r>
      <w:r w:rsidRPr="002E56B3">
        <w:rPr>
          <w:rFonts w:ascii="Arial" w:hAnsi="Arial" w:cs="Arial"/>
        </w:rPr>
        <w:t>An active member on additional maternity l</w:t>
      </w:r>
      <w:r w:rsidR="00903DD5">
        <w:rPr>
          <w:rFonts w:ascii="Arial" w:hAnsi="Arial" w:cs="Arial"/>
        </w:rPr>
        <w:t>eave, additional adoption leave</w:t>
      </w:r>
      <w:r w:rsidRPr="002E56B3">
        <w:rPr>
          <w:rFonts w:ascii="Arial" w:hAnsi="Arial" w:cs="Arial"/>
        </w:rPr>
        <w:t xml:space="preserve">, shared parental leave or parental leave who is not entitled to receive any pensionable pay (including statutory pay) for any of the period of child-related leave, may elect to pay contributions at </w:t>
      </w:r>
      <w:r w:rsidRPr="002E56B3">
        <w:rPr>
          <w:rFonts w:ascii="Arial" w:hAnsi="Arial" w:cs="Arial"/>
        </w:rPr>
        <w:lastRenderedPageBreak/>
        <w:t>the contribution rate ascertained in accordance with regulation 110 (member contributions) multiplied by the assumed pensionable pay that member is treated as receiving.</w:t>
      </w:r>
    </w:p>
    <w:p w:rsidR="002E56B3" w:rsidRPr="002E56B3" w:rsidRDefault="002E56B3" w:rsidP="002E56B3">
      <w:pPr>
        <w:rPr>
          <w:rFonts w:ascii="Arial" w:hAnsi="Arial" w:cs="Arial"/>
        </w:rPr>
      </w:pPr>
      <w:r w:rsidRPr="002E56B3">
        <w:rPr>
          <w:rFonts w:ascii="Arial" w:hAnsi="Arial" w:cs="Arial"/>
        </w:rPr>
        <w:t>(4)</w:t>
      </w:r>
      <w:r w:rsidR="00903DD5">
        <w:rPr>
          <w:rFonts w:ascii="Arial" w:hAnsi="Arial" w:cs="Arial"/>
        </w:rPr>
        <w:t xml:space="preserve"> </w:t>
      </w:r>
      <w:r w:rsidRPr="002E56B3">
        <w:rPr>
          <w:rFonts w:ascii="Arial" w:hAnsi="Arial" w:cs="Arial"/>
        </w:rPr>
        <w:t>An election to pay contributions may only be made before the end of the period of 30 days starting with the date on which that member returns to work after the period of child-related leave, or if the member does not return to work, the day on which the member ceases to be employed by the employer.</w:t>
      </w:r>
    </w:p>
    <w:p w:rsidR="00DD6F61" w:rsidRPr="002E56B3" w:rsidRDefault="00DD6F61" w:rsidP="002E56B3">
      <w:pPr>
        <w:rPr>
          <w:rFonts w:ascii="Arial" w:hAnsi="Arial" w:cs="Arial"/>
        </w:rPr>
      </w:pPr>
    </w:p>
    <w:sectPr w:rsidR="00DD6F61" w:rsidRPr="002E56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61"/>
    <w:rsid w:val="002E56B3"/>
    <w:rsid w:val="00903DD5"/>
    <w:rsid w:val="0096301E"/>
    <w:rsid w:val="00D743DD"/>
    <w:rsid w:val="00DD6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2FCB1-B4FF-407A-AB6B-85C4231A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56B3"/>
    <w:rPr>
      <w:color w:val="0000FF"/>
      <w:u w:val="single"/>
    </w:rPr>
  </w:style>
  <w:style w:type="character" w:customStyle="1" w:styleId="lbl">
    <w:name w:val="lbl"/>
    <w:basedOn w:val="DefaultParagraphFont"/>
    <w:rsid w:val="002E56B3"/>
  </w:style>
  <w:style w:type="character" w:customStyle="1" w:styleId="sectxt">
    <w:name w:val="sectxt"/>
    <w:basedOn w:val="DefaultParagraphFont"/>
    <w:rsid w:val="002E56B3"/>
  </w:style>
  <w:style w:type="character" w:customStyle="1" w:styleId="amend">
    <w:name w:val="amend"/>
    <w:basedOn w:val="DefaultParagraphFont"/>
    <w:rsid w:val="002E5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21525">
      <w:bodyDiv w:val="1"/>
      <w:marLeft w:val="0"/>
      <w:marRight w:val="0"/>
      <w:marTop w:val="0"/>
      <w:marBottom w:val="0"/>
      <w:divBdr>
        <w:top w:val="none" w:sz="0" w:space="0" w:color="auto"/>
        <w:left w:val="none" w:sz="0" w:space="0" w:color="auto"/>
        <w:bottom w:val="none" w:sz="0" w:space="0" w:color="auto"/>
        <w:right w:val="none" w:sz="0" w:space="0" w:color="auto"/>
      </w:divBdr>
      <w:divsChild>
        <w:div w:id="1086849145">
          <w:marLeft w:val="0"/>
          <w:marRight w:val="0"/>
          <w:marTop w:val="0"/>
          <w:marBottom w:val="158"/>
          <w:divBdr>
            <w:top w:val="none" w:sz="0" w:space="0" w:color="auto"/>
            <w:left w:val="none" w:sz="0" w:space="0" w:color="auto"/>
            <w:bottom w:val="none" w:sz="0" w:space="0" w:color="auto"/>
            <w:right w:val="none" w:sz="0" w:space="0" w:color="auto"/>
          </w:divBdr>
        </w:div>
        <w:div w:id="1328628297">
          <w:marLeft w:val="0"/>
          <w:marRight w:val="0"/>
          <w:marTop w:val="158"/>
          <w:marBottom w:val="0"/>
          <w:divBdr>
            <w:top w:val="none" w:sz="0" w:space="0" w:color="auto"/>
            <w:left w:val="none" w:sz="0" w:space="0" w:color="auto"/>
            <w:bottom w:val="none" w:sz="0" w:space="0" w:color="auto"/>
            <w:right w:val="none" w:sz="0" w:space="0" w:color="auto"/>
          </w:divBdr>
          <w:divsChild>
            <w:div w:id="972562249">
              <w:marLeft w:val="600"/>
              <w:marRight w:val="0"/>
              <w:marTop w:val="0"/>
              <w:marBottom w:val="79"/>
              <w:divBdr>
                <w:top w:val="none" w:sz="0" w:space="0" w:color="auto"/>
                <w:left w:val="none" w:sz="0" w:space="0" w:color="auto"/>
                <w:bottom w:val="none" w:sz="0" w:space="0" w:color="auto"/>
                <w:right w:val="none" w:sz="0" w:space="0" w:color="auto"/>
              </w:divBdr>
            </w:div>
          </w:divsChild>
        </w:div>
        <w:div w:id="1833258508">
          <w:marLeft w:val="0"/>
          <w:marRight w:val="0"/>
          <w:marTop w:val="158"/>
          <w:marBottom w:val="0"/>
          <w:divBdr>
            <w:top w:val="none" w:sz="0" w:space="0" w:color="auto"/>
            <w:left w:val="none" w:sz="0" w:space="0" w:color="auto"/>
            <w:bottom w:val="none" w:sz="0" w:space="0" w:color="auto"/>
            <w:right w:val="none" w:sz="0" w:space="0" w:color="auto"/>
          </w:divBdr>
          <w:divsChild>
            <w:div w:id="2096319009">
              <w:marLeft w:val="600"/>
              <w:marRight w:val="0"/>
              <w:marTop w:val="0"/>
              <w:marBottom w:val="79"/>
              <w:divBdr>
                <w:top w:val="none" w:sz="0" w:space="0" w:color="auto"/>
                <w:left w:val="none" w:sz="0" w:space="0" w:color="auto"/>
                <w:bottom w:val="none" w:sz="0" w:space="0" w:color="auto"/>
                <w:right w:val="none" w:sz="0" w:space="0" w:color="auto"/>
              </w:divBdr>
            </w:div>
          </w:divsChild>
        </w:div>
        <w:div w:id="1714228048">
          <w:marLeft w:val="0"/>
          <w:marRight w:val="0"/>
          <w:marTop w:val="158"/>
          <w:marBottom w:val="0"/>
          <w:divBdr>
            <w:top w:val="none" w:sz="0" w:space="0" w:color="auto"/>
            <w:left w:val="none" w:sz="0" w:space="0" w:color="auto"/>
            <w:bottom w:val="none" w:sz="0" w:space="0" w:color="auto"/>
            <w:right w:val="none" w:sz="0" w:space="0" w:color="auto"/>
          </w:divBdr>
          <w:divsChild>
            <w:div w:id="854923518">
              <w:marLeft w:val="600"/>
              <w:marRight w:val="0"/>
              <w:marTop w:val="0"/>
              <w:marBottom w:val="79"/>
              <w:divBdr>
                <w:top w:val="none" w:sz="0" w:space="0" w:color="auto"/>
                <w:left w:val="none" w:sz="0" w:space="0" w:color="auto"/>
                <w:bottom w:val="none" w:sz="0" w:space="0" w:color="auto"/>
                <w:right w:val="none" w:sz="0" w:space="0" w:color="auto"/>
              </w:divBdr>
            </w:div>
          </w:divsChild>
        </w:div>
        <w:div w:id="1824813510">
          <w:marLeft w:val="0"/>
          <w:marRight w:val="0"/>
          <w:marTop w:val="158"/>
          <w:marBottom w:val="0"/>
          <w:divBdr>
            <w:top w:val="none" w:sz="0" w:space="0" w:color="auto"/>
            <w:left w:val="none" w:sz="0" w:space="0" w:color="auto"/>
            <w:bottom w:val="none" w:sz="0" w:space="0" w:color="auto"/>
            <w:right w:val="none" w:sz="0" w:space="0" w:color="auto"/>
          </w:divBdr>
          <w:divsChild>
            <w:div w:id="240066078">
              <w:marLeft w:val="600"/>
              <w:marRight w:val="0"/>
              <w:marTop w:val="0"/>
              <w:marBottom w:val="79"/>
              <w:divBdr>
                <w:top w:val="none" w:sz="0" w:space="0" w:color="auto"/>
                <w:left w:val="none" w:sz="0" w:space="0" w:color="auto"/>
                <w:bottom w:val="none" w:sz="0" w:space="0" w:color="auto"/>
                <w:right w:val="none" w:sz="0" w:space="0" w:color="auto"/>
              </w:divBdr>
            </w:div>
          </w:divsChild>
        </w:div>
        <w:div w:id="1885629721">
          <w:marLeft w:val="0"/>
          <w:marRight w:val="0"/>
          <w:marTop w:val="158"/>
          <w:marBottom w:val="0"/>
          <w:divBdr>
            <w:top w:val="none" w:sz="0" w:space="0" w:color="auto"/>
            <w:left w:val="none" w:sz="0" w:space="0" w:color="auto"/>
            <w:bottom w:val="none" w:sz="0" w:space="0" w:color="auto"/>
            <w:right w:val="none" w:sz="0" w:space="0" w:color="auto"/>
          </w:divBdr>
          <w:divsChild>
            <w:div w:id="1761563957">
              <w:marLeft w:val="600"/>
              <w:marRight w:val="0"/>
              <w:marTop w:val="0"/>
              <w:marBottom w:val="79"/>
              <w:divBdr>
                <w:top w:val="none" w:sz="0" w:space="0" w:color="auto"/>
                <w:left w:val="none" w:sz="0" w:space="0" w:color="auto"/>
                <w:bottom w:val="none" w:sz="0" w:space="0" w:color="auto"/>
                <w:right w:val="none" w:sz="0" w:space="0" w:color="auto"/>
              </w:divBdr>
            </w:div>
          </w:divsChild>
        </w:div>
      </w:divsChild>
    </w:div>
    <w:div w:id="1428848380">
      <w:bodyDiv w:val="1"/>
      <w:marLeft w:val="0"/>
      <w:marRight w:val="0"/>
      <w:marTop w:val="0"/>
      <w:marBottom w:val="0"/>
      <w:divBdr>
        <w:top w:val="none" w:sz="0" w:space="0" w:color="auto"/>
        <w:left w:val="none" w:sz="0" w:space="0" w:color="auto"/>
        <w:bottom w:val="none" w:sz="0" w:space="0" w:color="auto"/>
        <w:right w:val="none" w:sz="0" w:space="0" w:color="auto"/>
      </w:divBdr>
      <w:divsChild>
        <w:div w:id="1679580892">
          <w:marLeft w:val="0"/>
          <w:marRight w:val="0"/>
          <w:marTop w:val="0"/>
          <w:marBottom w:val="158"/>
          <w:divBdr>
            <w:top w:val="none" w:sz="0" w:space="0" w:color="auto"/>
            <w:left w:val="none" w:sz="0" w:space="0" w:color="auto"/>
            <w:bottom w:val="none" w:sz="0" w:space="0" w:color="auto"/>
            <w:right w:val="none" w:sz="0" w:space="0" w:color="auto"/>
          </w:divBdr>
        </w:div>
        <w:div w:id="866679895">
          <w:marLeft w:val="0"/>
          <w:marRight w:val="0"/>
          <w:marTop w:val="158"/>
          <w:marBottom w:val="0"/>
          <w:divBdr>
            <w:top w:val="none" w:sz="0" w:space="0" w:color="auto"/>
            <w:left w:val="none" w:sz="0" w:space="0" w:color="auto"/>
            <w:bottom w:val="none" w:sz="0" w:space="0" w:color="auto"/>
            <w:right w:val="none" w:sz="0" w:space="0" w:color="auto"/>
          </w:divBdr>
          <w:divsChild>
            <w:div w:id="1182008365">
              <w:marLeft w:val="600"/>
              <w:marRight w:val="0"/>
              <w:marTop w:val="0"/>
              <w:marBottom w:val="79"/>
              <w:divBdr>
                <w:top w:val="none" w:sz="0" w:space="0" w:color="auto"/>
                <w:left w:val="none" w:sz="0" w:space="0" w:color="auto"/>
                <w:bottom w:val="none" w:sz="0" w:space="0" w:color="auto"/>
                <w:right w:val="none" w:sz="0" w:space="0" w:color="auto"/>
              </w:divBdr>
            </w:div>
          </w:divsChild>
        </w:div>
        <w:div w:id="1271009091">
          <w:marLeft w:val="0"/>
          <w:marRight w:val="0"/>
          <w:marTop w:val="158"/>
          <w:marBottom w:val="0"/>
          <w:divBdr>
            <w:top w:val="none" w:sz="0" w:space="0" w:color="auto"/>
            <w:left w:val="none" w:sz="0" w:space="0" w:color="auto"/>
            <w:bottom w:val="none" w:sz="0" w:space="0" w:color="auto"/>
            <w:right w:val="none" w:sz="0" w:space="0" w:color="auto"/>
          </w:divBdr>
          <w:divsChild>
            <w:div w:id="1386297463">
              <w:marLeft w:val="600"/>
              <w:marRight w:val="0"/>
              <w:marTop w:val="0"/>
              <w:marBottom w:val="79"/>
              <w:divBdr>
                <w:top w:val="none" w:sz="0" w:space="0" w:color="auto"/>
                <w:left w:val="none" w:sz="0" w:space="0" w:color="auto"/>
                <w:bottom w:val="none" w:sz="0" w:space="0" w:color="auto"/>
                <w:right w:val="none" w:sz="0" w:space="0" w:color="auto"/>
              </w:divBdr>
            </w:div>
          </w:divsChild>
        </w:div>
        <w:div w:id="340205821">
          <w:marLeft w:val="0"/>
          <w:marRight w:val="0"/>
          <w:marTop w:val="158"/>
          <w:marBottom w:val="0"/>
          <w:divBdr>
            <w:top w:val="none" w:sz="0" w:space="0" w:color="auto"/>
            <w:left w:val="none" w:sz="0" w:space="0" w:color="auto"/>
            <w:bottom w:val="none" w:sz="0" w:space="0" w:color="auto"/>
            <w:right w:val="none" w:sz="0" w:space="0" w:color="auto"/>
          </w:divBdr>
          <w:divsChild>
            <w:div w:id="273633816">
              <w:marLeft w:val="600"/>
              <w:marRight w:val="0"/>
              <w:marTop w:val="0"/>
              <w:marBottom w:val="79"/>
              <w:divBdr>
                <w:top w:val="none" w:sz="0" w:space="0" w:color="auto"/>
                <w:left w:val="none" w:sz="0" w:space="0" w:color="auto"/>
                <w:bottom w:val="none" w:sz="0" w:space="0" w:color="auto"/>
                <w:right w:val="none" w:sz="0" w:space="0" w:color="auto"/>
              </w:divBdr>
            </w:div>
          </w:divsChild>
        </w:div>
        <w:div w:id="195892741">
          <w:marLeft w:val="0"/>
          <w:marRight w:val="0"/>
          <w:marTop w:val="158"/>
          <w:marBottom w:val="0"/>
          <w:divBdr>
            <w:top w:val="none" w:sz="0" w:space="0" w:color="auto"/>
            <w:left w:val="none" w:sz="0" w:space="0" w:color="auto"/>
            <w:bottom w:val="none" w:sz="0" w:space="0" w:color="auto"/>
            <w:right w:val="none" w:sz="0" w:space="0" w:color="auto"/>
          </w:divBdr>
          <w:divsChild>
            <w:div w:id="263999464">
              <w:marLeft w:val="600"/>
              <w:marRight w:val="0"/>
              <w:marTop w:val="0"/>
              <w:marBottom w:val="79"/>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Scargill</dc:creator>
  <cp:keywords/>
  <dc:description/>
  <cp:lastModifiedBy>Stuart Duncombe</cp:lastModifiedBy>
  <cp:revision>2</cp:revision>
  <dcterms:created xsi:type="dcterms:W3CDTF">2019-11-25T12:11:00Z</dcterms:created>
  <dcterms:modified xsi:type="dcterms:W3CDTF">2019-11-25T12:11:00Z</dcterms:modified>
</cp:coreProperties>
</file>